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44C48BE4"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End w:id="1"/>
      <w:bookmarkEnd w:id="2"/>
      <w:bookmarkEnd w:id="3"/>
      <w:r w:rsidR="00D27FE5">
        <w:rPr>
          <w:rStyle w:val="Strong"/>
          <w:b/>
          <w:bCs w:val="0"/>
          <w:sz w:val="24"/>
          <w:szCs w:val="24"/>
        </w:rPr>
        <w:t>46-G010-24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4"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4"/>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5"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DF2302">
        <w:rPr>
          <w:rFonts w:ascii="Calibri" w:hAnsi="Calibri" w:cs="Calibri"/>
          <w:lang w:val="en-GB"/>
        </w:rPr>
        <w:t>Evaluation</w:t>
      </w:r>
      <w:bookmarkEnd w:id="6"/>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7" w:name="Technical"/>
      <w:r w:rsidR="001C491C" w:rsidRPr="00DF2302">
        <w:rPr>
          <w:rFonts w:ascii="Calibri" w:hAnsi="Calibri" w:cs="Calibri"/>
          <w:lang w:val="en-GB"/>
        </w:rPr>
        <w:t>70</w:t>
      </w:r>
      <w:r w:rsidRPr="00DF2302">
        <w:rPr>
          <w:rFonts w:ascii="Calibri" w:hAnsi="Calibri" w:cs="Calibri"/>
          <w:lang w:val="en-GB"/>
        </w:rPr>
        <w:t xml:space="preserve"> %</w:t>
      </w:r>
      <w:bookmarkEnd w:id="7"/>
      <w:r w:rsidRPr="00DF2302">
        <w:rPr>
          <w:rFonts w:ascii="Calibri" w:hAnsi="Calibri" w:cs="Calibri"/>
          <w:lang w:val="en-GB"/>
        </w:rPr>
        <w:t xml:space="preserve"> of the score received in the technical evaluation will be added to the obtained financial score, which is maximum </w:t>
      </w:r>
      <w:bookmarkStart w:id="8" w:name="Financial"/>
      <w:r w:rsidR="001C491C" w:rsidRPr="00DF2302">
        <w:rPr>
          <w:rFonts w:ascii="Calibri" w:hAnsi="Calibri" w:cs="Calibri"/>
          <w:lang w:val="en-GB"/>
        </w:rPr>
        <w:t>30</w:t>
      </w:r>
      <w:r w:rsidRPr="00DF2302">
        <w:rPr>
          <w:rFonts w:ascii="Calibri" w:hAnsi="Calibri" w:cs="Calibri"/>
          <w:lang w:val="en-GB"/>
        </w:rPr>
        <w:t xml:space="preserve"> points</w:t>
      </w:r>
      <w:bookmarkEnd w:id="8"/>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9"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9"/>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5B5C6C" w14:paraId="053B03DF" w14:textId="77777777" w:rsidTr="006E17EC">
        <w:trPr>
          <w:cantSplit/>
          <w:tblHeader/>
        </w:trPr>
        <w:tc>
          <w:tcPr>
            <w:tcW w:w="2430" w:type="dxa"/>
            <w:shd w:val="clear" w:color="auto" w:fill="auto"/>
            <w:vAlign w:val="center"/>
          </w:tcPr>
          <w:p w14:paraId="5B4EEC3C" w14:textId="461BD486" w:rsidR="006E17EC" w:rsidRPr="005B5C6C" w:rsidRDefault="00DE3F38" w:rsidP="006E17EC">
            <w:pPr>
              <w:pStyle w:val="TableContents"/>
              <w:rPr>
                <w:rFonts w:asciiTheme="minorHAnsi" w:hAnsiTheme="minorHAnsi"/>
                <w:sz w:val="22"/>
                <w:szCs w:val="22"/>
                <w:lang w:eastAsia="en-US"/>
              </w:rPr>
            </w:pPr>
            <w:r w:rsidRPr="005B5C6C">
              <w:rPr>
                <w:rFonts w:asciiTheme="minorHAnsi" w:hAnsiTheme="minorHAnsi"/>
                <w:sz w:val="22"/>
                <w:szCs w:val="22"/>
                <w:lang w:eastAsia="en-US"/>
              </w:rPr>
              <w:t xml:space="preserve">Firm/consortium’s experience and reputation </w:t>
            </w:r>
            <w:r w:rsidR="00B52A14" w:rsidRPr="005B5C6C">
              <w:rPr>
                <w:rFonts w:asciiTheme="minorHAnsi" w:hAnsiTheme="minorHAnsi"/>
                <w:sz w:val="22"/>
                <w:szCs w:val="22"/>
                <w:lang w:eastAsia="en-US"/>
              </w:rPr>
              <w:t>with</w:t>
            </w:r>
            <w:r w:rsidRPr="005B5C6C">
              <w:rPr>
                <w:rFonts w:asciiTheme="minorHAnsi" w:hAnsiTheme="minorHAnsi"/>
                <w:sz w:val="22"/>
                <w:szCs w:val="22"/>
                <w:lang w:eastAsia="en-US"/>
              </w:rPr>
              <w:t xml:space="preserve"> similar </w:t>
            </w:r>
            <w:r w:rsidR="00AD3DBB" w:rsidRPr="005B5C6C">
              <w:rPr>
                <w:rFonts w:asciiTheme="minorHAnsi" w:hAnsiTheme="minorHAnsi"/>
                <w:sz w:val="22"/>
                <w:szCs w:val="22"/>
                <w:lang w:eastAsia="en-US"/>
              </w:rPr>
              <w:t>supply of Goods</w:t>
            </w:r>
          </w:p>
        </w:tc>
        <w:tc>
          <w:tcPr>
            <w:tcW w:w="5367" w:type="dxa"/>
            <w:shd w:val="clear" w:color="auto" w:fill="auto"/>
          </w:tcPr>
          <w:p w14:paraId="3ADDF29E" w14:textId="4349F164" w:rsidR="006E17EC" w:rsidRPr="005B5C6C" w:rsidRDefault="00E42B3B" w:rsidP="005B38E4">
            <w:pPr>
              <w:pStyle w:val="TableContents"/>
              <w:numPr>
                <w:ilvl w:val="0"/>
                <w:numId w:val="3"/>
              </w:numPr>
              <w:rPr>
                <w:rFonts w:asciiTheme="minorHAnsi" w:hAnsiTheme="minorHAnsi"/>
                <w:sz w:val="22"/>
                <w:szCs w:val="22"/>
              </w:rPr>
            </w:pPr>
            <w:r>
              <w:rPr>
                <w:rFonts w:asciiTheme="minorHAnsi" w:hAnsiTheme="minorHAnsi"/>
                <w:sz w:val="22"/>
                <w:szCs w:val="22"/>
              </w:rPr>
              <w:t>Known and Registered Company</w:t>
            </w:r>
          </w:p>
        </w:tc>
        <w:tc>
          <w:tcPr>
            <w:tcW w:w="1360" w:type="dxa"/>
            <w:shd w:val="clear" w:color="auto" w:fill="auto"/>
            <w:vAlign w:val="center"/>
          </w:tcPr>
          <w:p w14:paraId="6FB170A3" w14:textId="448E50CD" w:rsidR="006E17EC" w:rsidRPr="005B5C6C" w:rsidRDefault="005B5C6C"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6E17EC" w:rsidRPr="005B5C6C" w14:paraId="613F68D6" w14:textId="77777777" w:rsidTr="006E17EC">
        <w:trPr>
          <w:cantSplit/>
          <w:tblHeader/>
        </w:trPr>
        <w:tc>
          <w:tcPr>
            <w:tcW w:w="2430" w:type="dxa"/>
            <w:shd w:val="clear" w:color="auto" w:fill="auto"/>
            <w:vAlign w:val="center"/>
          </w:tcPr>
          <w:p w14:paraId="44102FCB" w14:textId="19DEBEED" w:rsidR="006E17EC" w:rsidRPr="005B5C6C" w:rsidRDefault="00AD3DBB" w:rsidP="006E17EC">
            <w:pPr>
              <w:pStyle w:val="TableContents"/>
              <w:rPr>
                <w:rFonts w:asciiTheme="minorHAnsi" w:hAnsiTheme="minorHAnsi"/>
                <w:sz w:val="22"/>
                <w:szCs w:val="22"/>
                <w:lang w:eastAsia="en-US"/>
              </w:rPr>
            </w:pPr>
            <w:r w:rsidRPr="005B5C6C">
              <w:rPr>
                <w:rFonts w:asciiTheme="minorHAnsi" w:hAnsiTheme="minorHAnsi"/>
                <w:sz w:val="22"/>
                <w:szCs w:val="22"/>
                <w:lang w:eastAsia="en-US"/>
              </w:rPr>
              <w:t>Delivery time</w:t>
            </w:r>
          </w:p>
        </w:tc>
        <w:tc>
          <w:tcPr>
            <w:tcW w:w="5367" w:type="dxa"/>
            <w:shd w:val="clear" w:color="auto" w:fill="auto"/>
          </w:tcPr>
          <w:p w14:paraId="4BA71FA2" w14:textId="682383EF" w:rsidR="00E27B17" w:rsidRPr="00E27B17" w:rsidRDefault="00E27B17" w:rsidP="00E27B17">
            <w:pPr>
              <w:pStyle w:val="TableContents"/>
              <w:numPr>
                <w:ilvl w:val="0"/>
                <w:numId w:val="3"/>
              </w:numPr>
              <w:rPr>
                <w:rFonts w:asciiTheme="minorHAnsi" w:hAnsiTheme="minorHAnsi"/>
                <w:sz w:val="22"/>
                <w:szCs w:val="22"/>
              </w:rPr>
            </w:pPr>
            <w:r>
              <w:rPr>
                <w:rFonts w:asciiTheme="minorHAnsi" w:hAnsiTheme="minorHAnsi"/>
                <w:sz w:val="22"/>
                <w:szCs w:val="22"/>
              </w:rPr>
              <w:t>2 weeks after signing of the Contract</w:t>
            </w:r>
          </w:p>
        </w:tc>
        <w:tc>
          <w:tcPr>
            <w:tcW w:w="1360" w:type="dxa"/>
            <w:shd w:val="clear" w:color="auto" w:fill="auto"/>
            <w:vAlign w:val="center"/>
          </w:tcPr>
          <w:p w14:paraId="657554B4" w14:textId="6B1677A4" w:rsidR="005B5C6C" w:rsidRPr="005B5C6C" w:rsidRDefault="00E42B3B" w:rsidP="005B5C6C">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6E17EC" w:rsidRPr="005B5C6C" w14:paraId="7395E14D" w14:textId="77777777" w:rsidTr="006E17EC">
        <w:trPr>
          <w:cantSplit/>
          <w:tblHeader/>
        </w:trPr>
        <w:tc>
          <w:tcPr>
            <w:tcW w:w="2430" w:type="dxa"/>
            <w:shd w:val="clear" w:color="auto" w:fill="auto"/>
            <w:vAlign w:val="center"/>
          </w:tcPr>
          <w:p w14:paraId="58A5C5B6" w14:textId="0BAB7AA3" w:rsidR="006E17EC" w:rsidRPr="005B5C6C" w:rsidRDefault="00E42B3B" w:rsidP="006E17EC">
            <w:pPr>
              <w:pStyle w:val="TableContents"/>
              <w:rPr>
                <w:rFonts w:asciiTheme="minorHAnsi" w:hAnsiTheme="minorHAnsi"/>
                <w:sz w:val="22"/>
                <w:szCs w:val="22"/>
                <w:lang w:eastAsia="en-US"/>
              </w:rPr>
            </w:pPr>
            <w:r>
              <w:rPr>
                <w:rFonts w:asciiTheme="minorHAnsi" w:hAnsiTheme="minorHAnsi"/>
                <w:sz w:val="22"/>
                <w:szCs w:val="22"/>
                <w:lang w:eastAsia="en-US"/>
              </w:rPr>
              <w:t>Quantity and Quality of Goods procured</w:t>
            </w:r>
          </w:p>
        </w:tc>
        <w:tc>
          <w:tcPr>
            <w:tcW w:w="5367" w:type="dxa"/>
            <w:shd w:val="clear" w:color="auto" w:fill="auto"/>
          </w:tcPr>
          <w:p w14:paraId="768B3690" w14:textId="61BA7078" w:rsidR="00E42B3B" w:rsidRDefault="00E27B17" w:rsidP="00E27B17">
            <w:pPr>
              <w:pStyle w:val="TableContents"/>
              <w:numPr>
                <w:ilvl w:val="0"/>
                <w:numId w:val="5"/>
              </w:numPr>
              <w:rPr>
                <w:rFonts w:asciiTheme="minorHAnsi" w:hAnsiTheme="minorHAnsi"/>
                <w:sz w:val="22"/>
                <w:szCs w:val="22"/>
              </w:rPr>
            </w:pPr>
            <w:r>
              <w:rPr>
                <w:rFonts w:asciiTheme="minorHAnsi" w:hAnsiTheme="minorHAnsi"/>
                <w:sz w:val="22"/>
                <w:szCs w:val="22"/>
              </w:rPr>
              <w:t>Specification of cements to be attached with the Tender</w:t>
            </w:r>
          </w:p>
          <w:p w14:paraId="474181AA" w14:textId="77777777" w:rsidR="00E27B17" w:rsidRDefault="00E27B17" w:rsidP="00E27B17">
            <w:pPr>
              <w:pStyle w:val="TableContents"/>
              <w:numPr>
                <w:ilvl w:val="0"/>
                <w:numId w:val="5"/>
              </w:numPr>
              <w:rPr>
                <w:rFonts w:asciiTheme="minorHAnsi" w:hAnsiTheme="minorHAnsi"/>
                <w:sz w:val="22"/>
                <w:szCs w:val="22"/>
              </w:rPr>
            </w:pPr>
            <w:r>
              <w:rPr>
                <w:rFonts w:asciiTheme="minorHAnsi" w:hAnsiTheme="minorHAnsi"/>
                <w:sz w:val="22"/>
                <w:szCs w:val="22"/>
              </w:rPr>
              <w:t>50Kg is required others to be considered</w:t>
            </w:r>
          </w:p>
          <w:p w14:paraId="23A8F695" w14:textId="18AD38E9" w:rsidR="00E27B17" w:rsidRPr="00E27B17" w:rsidRDefault="00E27B17" w:rsidP="00E27B17">
            <w:pPr>
              <w:pStyle w:val="TableContents"/>
              <w:numPr>
                <w:ilvl w:val="0"/>
                <w:numId w:val="5"/>
              </w:numPr>
              <w:rPr>
                <w:rFonts w:asciiTheme="minorHAnsi" w:hAnsiTheme="minorHAnsi"/>
                <w:sz w:val="22"/>
                <w:szCs w:val="22"/>
              </w:rPr>
            </w:pPr>
            <w:r>
              <w:rPr>
                <w:rFonts w:asciiTheme="minorHAnsi" w:hAnsiTheme="minorHAnsi"/>
                <w:sz w:val="22"/>
                <w:szCs w:val="22"/>
              </w:rPr>
              <w:t>The amount of 800 bags should be ready at the time of the collection</w:t>
            </w:r>
          </w:p>
        </w:tc>
        <w:tc>
          <w:tcPr>
            <w:tcW w:w="1360" w:type="dxa"/>
            <w:shd w:val="clear" w:color="auto" w:fill="auto"/>
            <w:vAlign w:val="center"/>
          </w:tcPr>
          <w:p w14:paraId="240875A4" w14:textId="1E54CC5C" w:rsidR="006E17EC" w:rsidRPr="005B5C6C" w:rsidRDefault="00614A04" w:rsidP="005B5C6C">
            <w:pPr>
              <w:pStyle w:val="TableContents"/>
              <w:jc w:val="center"/>
              <w:rPr>
                <w:rFonts w:asciiTheme="minorHAnsi" w:hAnsiTheme="minorHAnsi"/>
                <w:sz w:val="22"/>
                <w:szCs w:val="22"/>
                <w:lang w:eastAsia="en-US"/>
              </w:rPr>
            </w:pPr>
            <w:r>
              <w:rPr>
                <w:rFonts w:asciiTheme="minorHAnsi" w:hAnsiTheme="minorHAnsi"/>
                <w:sz w:val="22"/>
                <w:szCs w:val="22"/>
                <w:lang w:eastAsia="en-US"/>
              </w:rPr>
              <w:t>5</w:t>
            </w:r>
            <w:bookmarkStart w:id="10" w:name="_GoBack"/>
            <w:bookmarkEnd w:id="10"/>
            <w:r w:rsidR="003B6A1A">
              <w:rPr>
                <w:rFonts w:asciiTheme="minorHAnsi" w:hAnsiTheme="minorHAnsi"/>
                <w:sz w:val="22"/>
                <w:szCs w:val="22"/>
                <w:lang w:eastAsia="en-US"/>
              </w:rPr>
              <w:t>0</w:t>
            </w:r>
          </w:p>
        </w:tc>
      </w:tr>
      <w:tr w:rsidR="003849E8" w:rsidRPr="005B5C6C" w14:paraId="465E49EB" w14:textId="77777777" w:rsidTr="003849E8">
        <w:trPr>
          <w:cantSplit/>
          <w:trHeight w:val="650"/>
          <w:tblHeader/>
        </w:trPr>
        <w:tc>
          <w:tcPr>
            <w:tcW w:w="7797" w:type="dxa"/>
            <w:gridSpan w:val="2"/>
            <w:shd w:val="clear" w:color="auto" w:fill="auto"/>
            <w:vAlign w:val="center"/>
          </w:tcPr>
          <w:p w14:paraId="628B8019" w14:textId="0F85A49D" w:rsidR="003849E8" w:rsidRPr="005B5C6C" w:rsidRDefault="003849E8" w:rsidP="006E17EC">
            <w:pPr>
              <w:pStyle w:val="TableContents"/>
              <w:jc w:val="both"/>
              <w:rPr>
                <w:rFonts w:cs="Calibri"/>
              </w:rPr>
            </w:pPr>
            <w:r w:rsidRPr="005B5C6C">
              <w:rPr>
                <w:rFonts w:cs="Calibri"/>
                <w:b/>
              </w:rPr>
              <w:t>Total Possible Technical Score</w:t>
            </w:r>
          </w:p>
        </w:tc>
        <w:tc>
          <w:tcPr>
            <w:tcW w:w="1360" w:type="dxa"/>
            <w:shd w:val="clear" w:color="auto" w:fill="auto"/>
            <w:vAlign w:val="center"/>
          </w:tcPr>
          <w:p w14:paraId="1CBE2A02" w14:textId="0EA949E8" w:rsidR="003849E8" w:rsidRPr="005B5C6C" w:rsidRDefault="003849E8" w:rsidP="003849E8">
            <w:pPr>
              <w:pStyle w:val="TableContents"/>
              <w:jc w:val="center"/>
              <w:rPr>
                <w:rFonts w:cs="Calibri"/>
                <w:b/>
              </w:rPr>
            </w:pPr>
            <w:r w:rsidRPr="005B5C6C">
              <w:rPr>
                <w:rFonts w:cs="Calibri"/>
                <w:b/>
              </w:rPr>
              <w:t>100</w:t>
            </w:r>
          </w:p>
        </w:tc>
      </w:tr>
    </w:tbl>
    <w:p w14:paraId="0E20DD74" w14:textId="00DBC1E8" w:rsidR="0060546A" w:rsidRPr="005B5C6C" w:rsidRDefault="00DF62DC" w:rsidP="00DF62DC">
      <w:pPr>
        <w:spacing w:before="120"/>
        <w:rPr>
          <w:rFonts w:ascii="Calibri" w:hAnsi="Calibri" w:cs="Calibri"/>
          <w:lang w:val="en-GB" w:eastAsia="ko-KR"/>
        </w:rPr>
      </w:pPr>
      <w:bookmarkStart w:id="11" w:name="_Hlk26879176"/>
      <w:r w:rsidRPr="005B5C6C">
        <w:rPr>
          <w:rFonts w:ascii="Calibri" w:hAnsi="Calibri" w:cs="Calibri"/>
          <w:lang w:val="en-GB" w:eastAsia="ko-KR"/>
        </w:rPr>
        <w:t xml:space="preserve">The </w:t>
      </w:r>
      <w:r w:rsidR="0090511A" w:rsidRPr="005B5C6C">
        <w:rPr>
          <w:rFonts w:ascii="Calibri" w:hAnsi="Calibri" w:cs="Calibri"/>
          <w:lang w:val="en-GB" w:eastAsia="ko-KR"/>
        </w:rPr>
        <w:t xml:space="preserve">separate </w:t>
      </w:r>
      <w:r w:rsidRPr="005B5C6C">
        <w:rPr>
          <w:rFonts w:ascii="Calibri" w:hAnsi="Calibri" w:cs="Calibri"/>
          <w:lang w:val="en-GB" w:eastAsia="ko-KR"/>
        </w:rPr>
        <w:t xml:space="preserve">result of the technical evaluation will be the </w:t>
      </w:r>
      <w:r w:rsidR="00AE3715" w:rsidRPr="005B5C6C">
        <w:rPr>
          <w:rFonts w:ascii="Calibri" w:hAnsi="Calibri" w:cs="Calibri"/>
          <w:lang w:val="en-GB" w:eastAsia="ko-KR"/>
        </w:rPr>
        <w:t xml:space="preserve">accumulated </w:t>
      </w:r>
      <w:r w:rsidRPr="005B5C6C">
        <w:rPr>
          <w:rFonts w:ascii="Calibri" w:hAnsi="Calibri" w:cs="Calibri"/>
          <w:lang w:val="en-GB" w:eastAsia="ko-KR"/>
        </w:rPr>
        <w:t xml:space="preserve">score obtained for each Tender multiplied with the weight of the technical component, </w:t>
      </w:r>
      <w:r w:rsidR="001C491C" w:rsidRPr="005B5C6C">
        <w:rPr>
          <w:rFonts w:ascii="Calibri" w:hAnsi="Calibri" w:cs="Calibri"/>
          <w:lang w:val="en-GB" w:eastAsia="ko-KR"/>
        </w:rPr>
        <w:fldChar w:fldCharType="begin"/>
      </w:r>
      <w:r w:rsidR="001C491C" w:rsidRPr="005B5C6C">
        <w:rPr>
          <w:rFonts w:ascii="Calibri" w:hAnsi="Calibri" w:cs="Calibri"/>
          <w:lang w:val="en-GB" w:eastAsia="ko-KR"/>
        </w:rPr>
        <w:instrText xml:space="preserve"> REF Technical \h  \* MERGEFORMAT </w:instrText>
      </w:r>
      <w:r w:rsidR="001C491C" w:rsidRPr="005B5C6C">
        <w:rPr>
          <w:rFonts w:ascii="Calibri" w:hAnsi="Calibri" w:cs="Calibri"/>
          <w:lang w:val="en-GB" w:eastAsia="ko-KR"/>
        </w:rPr>
      </w:r>
      <w:r w:rsidR="001C491C" w:rsidRPr="005B5C6C">
        <w:rPr>
          <w:rFonts w:ascii="Calibri" w:hAnsi="Calibri" w:cs="Calibri"/>
          <w:lang w:val="en-GB" w:eastAsia="ko-KR"/>
        </w:rPr>
        <w:fldChar w:fldCharType="separate"/>
      </w:r>
      <w:r w:rsidR="001C491C" w:rsidRPr="005B5C6C">
        <w:rPr>
          <w:rFonts w:ascii="Calibri" w:hAnsi="Calibri" w:cs="Calibri"/>
          <w:lang w:val="en-GB"/>
        </w:rPr>
        <w:t>70 %</w:t>
      </w:r>
      <w:r w:rsidR="001C491C" w:rsidRPr="005B5C6C">
        <w:rPr>
          <w:rFonts w:ascii="Calibri" w:hAnsi="Calibri" w:cs="Calibri"/>
          <w:lang w:val="en-GB" w:eastAsia="ko-KR"/>
        </w:rPr>
        <w:fldChar w:fldCharType="end"/>
      </w:r>
      <w:r w:rsidR="0090511A" w:rsidRPr="005B5C6C">
        <w:rPr>
          <w:rFonts w:ascii="Calibri" w:hAnsi="Calibri" w:cs="Calibri"/>
          <w:lang w:val="en-GB" w:eastAsia="ko-KR"/>
        </w:rPr>
        <w:t>,</w:t>
      </w:r>
      <w:r w:rsidRPr="005B5C6C">
        <w:rPr>
          <w:rFonts w:ascii="Calibri" w:hAnsi="Calibri" w:cs="Calibri"/>
          <w:lang w:val="en-GB" w:eastAsia="ko-KR"/>
        </w:rPr>
        <w:t xml:space="preserve"> as defined above:</w:t>
      </w:r>
    </w:p>
    <w:p w14:paraId="3947D713" w14:textId="79C4DE7D" w:rsidR="0090511A" w:rsidRPr="005B5C6C" w:rsidRDefault="0090511A" w:rsidP="00AE3715">
      <w:pPr>
        <w:spacing w:before="120"/>
        <w:ind w:left="709"/>
        <w:rPr>
          <w:i/>
          <w:iCs/>
          <w:lang w:val="en-GB"/>
        </w:rPr>
      </w:pPr>
      <w:bookmarkStart w:id="12" w:name="_Hlk26878408"/>
      <w:r w:rsidRPr="005B5C6C">
        <w:rPr>
          <w:rFonts w:ascii="Calibri" w:hAnsi="Calibri" w:cs="Calibri"/>
          <w:i/>
          <w:iCs/>
          <w:lang w:val="en-GB" w:eastAsia="ko-KR"/>
        </w:rPr>
        <w:t>t</w:t>
      </w:r>
      <w:r w:rsidR="00AE3715" w:rsidRPr="005B5C6C">
        <w:rPr>
          <w:rFonts w:ascii="Calibri" w:hAnsi="Calibri" w:cs="Calibri"/>
          <w:i/>
          <w:iCs/>
          <w:lang w:val="en-GB" w:eastAsia="ko-KR"/>
        </w:rPr>
        <w:t>v</w:t>
      </w:r>
      <w:r w:rsidRPr="005B5C6C">
        <w:rPr>
          <w:rFonts w:ascii="Calibri" w:hAnsi="Calibri" w:cs="Calibri"/>
          <w:i/>
          <w:iCs/>
          <w:lang w:val="en-GB" w:eastAsia="ko-KR"/>
        </w:rPr>
        <w:t xml:space="preserve"> = ts * tw</w:t>
      </w:r>
      <w:r w:rsidR="00AE3715" w:rsidRPr="005B5C6C">
        <w:rPr>
          <w:rFonts w:ascii="Calibri" w:hAnsi="Calibri" w:cs="Calibri"/>
          <w:i/>
          <w:iCs/>
          <w:lang w:val="en-GB" w:eastAsia="ko-KR"/>
        </w:rPr>
        <w:t xml:space="preserve">, </w:t>
      </w:r>
      <w:r w:rsidRPr="005B5C6C">
        <w:rPr>
          <w:i/>
          <w:iCs/>
          <w:u w:val="single"/>
          <w:lang w:val="en-GB"/>
        </w:rPr>
        <w:t>where</w:t>
      </w:r>
      <w:r w:rsidRPr="005B5C6C">
        <w:rPr>
          <w:i/>
          <w:iCs/>
          <w:lang w:val="en-GB"/>
        </w:rPr>
        <w:t>:</w:t>
      </w:r>
    </w:p>
    <w:p w14:paraId="1412B791" w14:textId="10984D63" w:rsidR="0090511A" w:rsidRPr="005B5C6C" w:rsidRDefault="0090511A" w:rsidP="0090511A">
      <w:pPr>
        <w:pStyle w:val="ListParagraph"/>
        <w:ind w:leftChars="0" w:left="2160"/>
        <w:rPr>
          <w:lang w:val="en-GB"/>
        </w:rPr>
      </w:pPr>
      <w:r w:rsidRPr="005B5C6C">
        <w:rPr>
          <w:lang w:val="en-GB"/>
        </w:rPr>
        <w:t>t</w:t>
      </w:r>
      <w:r w:rsidR="00AE3715" w:rsidRPr="005B5C6C">
        <w:rPr>
          <w:lang w:val="en-GB"/>
        </w:rPr>
        <w:t>v</w:t>
      </w:r>
      <w:r w:rsidRPr="005B5C6C">
        <w:rPr>
          <w:lang w:val="en-GB"/>
        </w:rPr>
        <w:t xml:space="preserve"> = </w:t>
      </w:r>
      <w:r w:rsidR="00E1099C" w:rsidRPr="005B5C6C">
        <w:rPr>
          <w:lang w:val="en-GB"/>
        </w:rPr>
        <w:t>total technical value</w:t>
      </w:r>
    </w:p>
    <w:p w14:paraId="0EE3EA84" w14:textId="77777777" w:rsidR="00E1099C" w:rsidRPr="005B5C6C" w:rsidRDefault="00E1099C" w:rsidP="00E1099C">
      <w:pPr>
        <w:pStyle w:val="ListParagraph"/>
        <w:ind w:leftChars="0" w:left="2160"/>
        <w:rPr>
          <w:lang w:val="en-GB"/>
        </w:rPr>
      </w:pPr>
      <w:r w:rsidRPr="005B5C6C">
        <w:rPr>
          <w:lang w:val="en-GB"/>
        </w:rPr>
        <w:t>ts = technical result (technical score)</w:t>
      </w:r>
    </w:p>
    <w:p w14:paraId="58A879C2" w14:textId="77777777" w:rsidR="00E1099C" w:rsidRPr="005B5C6C" w:rsidRDefault="00E1099C" w:rsidP="00E1099C">
      <w:pPr>
        <w:pStyle w:val="ListParagraph"/>
        <w:ind w:leftChars="0" w:left="2160"/>
        <w:rPr>
          <w:lang w:val="en-GB"/>
        </w:rPr>
      </w:pPr>
      <w:r w:rsidRPr="005B5C6C">
        <w:rPr>
          <w:lang w:val="en-GB"/>
        </w:rPr>
        <w:t>tw = technical weight in % (technical weight)</w:t>
      </w:r>
    </w:p>
    <w:bookmarkEnd w:id="12"/>
    <w:p w14:paraId="67AA91F6" w14:textId="774B5BF9" w:rsidR="00DF62DC" w:rsidRPr="005B5C6C" w:rsidRDefault="00E1099C" w:rsidP="00DF62DC">
      <w:pPr>
        <w:spacing w:before="120"/>
        <w:rPr>
          <w:rFonts w:ascii="Calibri" w:hAnsi="Calibri" w:cs="Calibri"/>
          <w:lang w:val="en-GB" w:eastAsia="ko-KR"/>
        </w:rPr>
      </w:pPr>
      <w:r w:rsidRPr="005B5C6C">
        <w:rPr>
          <w:rFonts w:ascii="Calibri" w:hAnsi="Calibri" w:cs="Calibri"/>
          <w:lang w:val="en-GB" w:eastAsia="ko-KR"/>
        </w:rPr>
        <w:t>This is integrated in the final evaluation of technical and financial components, below.</w:t>
      </w:r>
    </w:p>
    <w:p w14:paraId="40CB2668" w14:textId="77777777" w:rsidR="00296FDB" w:rsidRPr="005B5C6C" w:rsidRDefault="00296FDB" w:rsidP="00853D1D">
      <w:pPr>
        <w:pStyle w:val="Heading3"/>
        <w:rPr>
          <w:lang w:val="en-GB"/>
        </w:rPr>
      </w:pPr>
      <w:bookmarkStart w:id="13" w:name="_Toc374271007"/>
      <w:r w:rsidRPr="005B5C6C">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5B5C6C">
        <w:rPr>
          <w:rFonts w:ascii="Calibri" w:hAnsi="Calibri"/>
          <w:lang w:val="en-GB"/>
        </w:rPr>
        <w:t xml:space="preserve">The total possible </w:t>
      </w:r>
      <w:r w:rsidRPr="005B5C6C">
        <w:rPr>
          <w:rFonts w:ascii="Calibri" w:hAnsi="Calibri"/>
          <w:lang w:val="en-GB" w:eastAsia="ko-KR"/>
        </w:rPr>
        <w:t xml:space="preserve">score </w:t>
      </w:r>
      <w:r w:rsidRPr="005B5C6C">
        <w:rPr>
          <w:rFonts w:ascii="Calibri" w:hAnsi="Calibri"/>
          <w:lang w:val="en-GB"/>
        </w:rPr>
        <w:t xml:space="preserve">for the financial component is </w:t>
      </w:r>
      <w:r w:rsidR="001C491C" w:rsidRPr="005B5C6C">
        <w:rPr>
          <w:rFonts w:ascii="Calibri" w:hAnsi="Calibri"/>
          <w:lang w:val="en-GB"/>
        </w:rPr>
        <w:fldChar w:fldCharType="begin"/>
      </w:r>
      <w:r w:rsidR="001C491C" w:rsidRPr="005B5C6C">
        <w:rPr>
          <w:rFonts w:ascii="Calibri" w:hAnsi="Calibri"/>
          <w:lang w:val="en-GB"/>
        </w:rPr>
        <w:instrText xml:space="preserve"> REF Financial \h  \* MERGEFORMAT </w:instrText>
      </w:r>
      <w:r w:rsidR="001C491C" w:rsidRPr="005B5C6C">
        <w:rPr>
          <w:rFonts w:ascii="Calibri" w:hAnsi="Calibri"/>
          <w:lang w:val="en-GB"/>
        </w:rPr>
      </w:r>
      <w:r w:rsidR="001C491C" w:rsidRPr="005B5C6C">
        <w:rPr>
          <w:rFonts w:ascii="Calibri" w:hAnsi="Calibri"/>
          <w:lang w:val="en-GB"/>
        </w:rPr>
        <w:fldChar w:fldCharType="separate"/>
      </w:r>
      <w:r w:rsidR="001C491C" w:rsidRPr="005B5C6C">
        <w:rPr>
          <w:rFonts w:ascii="Calibri" w:hAnsi="Calibri" w:cs="Calibri"/>
          <w:lang w:val="en-GB"/>
        </w:rPr>
        <w:t>30 points</w:t>
      </w:r>
      <w:r w:rsidR="001C491C" w:rsidRPr="005B5C6C">
        <w:rPr>
          <w:rFonts w:ascii="Calibri" w:hAnsi="Calibri"/>
          <w:lang w:val="en-GB"/>
        </w:rPr>
        <w:fldChar w:fldCharType="end"/>
      </w:r>
      <w:r w:rsidRPr="005B5C6C">
        <w:rPr>
          <w:rFonts w:ascii="Calibri" w:hAnsi="Calibri"/>
          <w:lang w:val="en-GB"/>
        </w:rPr>
        <w:t>.</w:t>
      </w:r>
      <w:r w:rsidRPr="005B5C6C">
        <w:rPr>
          <w:rFonts w:ascii="Calibri" w:hAnsi="Calibri"/>
          <w:lang w:val="en-GB" w:eastAsia="ko-KR"/>
        </w:rPr>
        <w:t xml:space="preserve"> </w:t>
      </w:r>
      <w:r w:rsidRPr="005B5C6C">
        <w:rPr>
          <w:rFonts w:ascii="Calibri" w:hAnsi="Calibri"/>
          <w:lang w:val="en-GB"/>
        </w:rPr>
        <w:t xml:space="preserve">The maximum number of points assigned to </w:t>
      </w:r>
      <w:r w:rsidRPr="005B5C6C">
        <w:rPr>
          <w:rFonts w:ascii="Calibri" w:hAnsi="Calibri"/>
          <w:lang w:val="en-GB" w:eastAsia="ko-KR"/>
        </w:rPr>
        <w:t>financial component</w:t>
      </w:r>
      <w:r w:rsidRPr="005B5C6C">
        <w:rPr>
          <w:rFonts w:ascii="Calibri" w:hAnsi="Calibri"/>
          <w:lang w:val="en-GB"/>
        </w:rPr>
        <w:t xml:space="preserve"> shall be allocated to the lowest priced </w:t>
      </w:r>
      <w:r w:rsidR="0090511A" w:rsidRPr="005B5C6C">
        <w:rPr>
          <w:rFonts w:ascii="Calibri" w:hAnsi="Calibri"/>
          <w:lang w:val="en-GB"/>
        </w:rPr>
        <w:t>Tender</w:t>
      </w:r>
      <w:r w:rsidRPr="005B5C6C">
        <w:rPr>
          <w:rFonts w:ascii="Calibri" w:hAnsi="Calibri"/>
          <w:lang w:val="en-GB"/>
        </w:rPr>
        <w:t xml:space="preserve">. All other </w:t>
      </w:r>
      <w:r w:rsidRPr="005B5C6C">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0B9601A6"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(ts * tw) + (</w:t>
      </w:r>
      <w:r w:rsidR="00B57649">
        <w:rPr>
          <w:rFonts w:ascii="Calibri" w:hAnsi="Calibri"/>
          <w:b/>
          <w:lang w:val="en-GB"/>
        </w:rPr>
        <w:t>(</w:t>
      </w:r>
      <w:r w:rsidR="002A7CFC">
        <w:rPr>
          <w:rFonts w:ascii="Calibri" w:hAnsi="Calibri"/>
          <w:b/>
          <w:lang w:val="en-GB"/>
        </w:rPr>
        <w:t>lc</w:t>
      </w:r>
      <w:r w:rsidRPr="00DF2302">
        <w:rPr>
          <w:rFonts w:ascii="Calibri" w:hAnsi="Calibri"/>
          <w:b/>
          <w:lang w:val="en-GB"/>
        </w:rPr>
        <w:t xml:space="preserve"> / </w:t>
      </w:r>
      <w:r w:rsidR="002A7CFC">
        <w:rPr>
          <w:rFonts w:ascii="Calibri" w:hAnsi="Calibri"/>
          <w:b/>
          <w:lang w:val="en-GB"/>
        </w:rPr>
        <w:t>tc</w:t>
      </w:r>
      <w:r w:rsidR="00B57649">
        <w:rPr>
          <w:rFonts w:ascii="Calibri" w:hAnsi="Calibri"/>
          <w:b/>
          <w:lang w:val="en-GB"/>
        </w:rPr>
        <w:t>) * fw</w:t>
      </w:r>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6" w:name="_Hlk26877853"/>
      <w:r w:rsidRPr="00DF2302">
        <w:rPr>
          <w:rFonts w:ascii="Calibri" w:hAnsi="Calibri"/>
          <w:sz w:val="20"/>
          <w:szCs w:val="20"/>
          <w:lang w:val="en-GB"/>
        </w:rPr>
        <w:lastRenderedPageBreak/>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6"/>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rFonts w:ascii="Calibri" w:hAnsi="Calibri"/>
          <w:sz w:val="20"/>
          <w:szCs w:val="20"/>
          <w:lang w:val="en-GB"/>
        </w:rPr>
      </w:pPr>
      <w:r w:rsidRPr="00DF2302">
        <w:rPr>
          <w:rFonts w:ascii="Calibri" w:hAnsi="Calibri"/>
          <w:sz w:val="20"/>
          <w:szCs w:val="20"/>
          <w:lang w:val="en-GB"/>
        </w:rPr>
        <w:t>tc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r>
        <w:rPr>
          <w:rFonts w:ascii="Calibri" w:hAnsi="Calibri"/>
          <w:sz w:val="20"/>
          <w:szCs w:val="20"/>
          <w:lang w:val="en-GB"/>
        </w:rPr>
        <w:t>fw = financial weight</w:t>
      </w:r>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E46F32" w16cex:dateUtc="2024-05-31T00:15:00Z"/>
  <w16cex:commentExtensible w16cex:durableId="11634FB9" w16cex:dateUtc="2024-05-31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208C51" w16cid:durableId="5BE46F32"/>
  <w16cid:commentId w16cid:paraId="1DEB39BA" w16cid:durableId="11634F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7B191" w14:textId="77777777" w:rsidR="008A3D85" w:rsidRDefault="008A3D85">
      <w:r>
        <w:separator/>
      </w:r>
    </w:p>
  </w:endnote>
  <w:endnote w:type="continuationSeparator" w:id="0">
    <w:p w14:paraId="276DE7A4" w14:textId="77777777" w:rsidR="008A3D85" w:rsidRDefault="008A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charset w:val="81"/>
    <w:family w:val="roman"/>
    <w:pitch w:val="default"/>
    <w:sig w:usb0="00000000" w:usb1="00000000" w:usb2="00000010" w:usb3="00000000" w:csb0="00080000" w:csb1="00000000"/>
  </w:font>
  <w:font w:name="산세리프">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4A04" w:rsidRPr="00614A04">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4A04" w:rsidRPr="00614A04">
      <w:rPr>
        <w:noProof/>
        <w:color w:val="17365D" w:themeColor="text2" w:themeShade="BF"/>
        <w:lang w:val="sv-SE"/>
      </w:rPr>
      <w:t>4</w:t>
    </w:r>
    <w:r>
      <w:rPr>
        <w:color w:val="17365D" w:themeColor="text2" w:themeShade="BF"/>
      </w:rPr>
      <w:fldChar w:fldCharType="end"/>
    </w:r>
  </w:p>
  <w:p w14:paraId="213B5D63" w14:textId="035E778C" w:rsidR="00D15CF2" w:rsidRDefault="004878F3" w:rsidP="004878F3">
    <w:pPr>
      <w:pStyle w:val="Footer"/>
    </w:pPr>
    <w:r>
      <w:fldChar w:fldCharType="begin"/>
    </w:r>
    <w:r>
      <w:instrText xml:space="preserve"> DATE \@ "yyyy-MM-dd" </w:instrText>
    </w:r>
    <w:r>
      <w:fldChar w:fldCharType="separate"/>
    </w:r>
    <w:r w:rsidR="00614A04">
      <w:rPr>
        <w:noProof/>
      </w:rPr>
      <w:t>2024-05-31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A6B8B" w14:textId="77777777" w:rsidR="008A3D85" w:rsidRDefault="008A3D85">
      <w:r>
        <w:separator/>
      </w:r>
    </w:p>
  </w:footnote>
  <w:footnote w:type="continuationSeparator" w:id="0">
    <w:p w14:paraId="01CB176A" w14:textId="77777777" w:rsidR="008A3D85" w:rsidRDefault="008A3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66D6" w14:textId="3A540DFE"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A3CBF"/>
    <w:multiLevelType w:val="hybridMultilevel"/>
    <w:tmpl w:val="92BA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7BD"/>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7A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CFC"/>
    <w:rsid w:val="002B05CA"/>
    <w:rsid w:val="002B39E4"/>
    <w:rsid w:val="002B4161"/>
    <w:rsid w:val="002B4852"/>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61C5"/>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1B6"/>
    <w:rsid w:val="003B4392"/>
    <w:rsid w:val="003B4DD1"/>
    <w:rsid w:val="003B4ECE"/>
    <w:rsid w:val="003B5AF9"/>
    <w:rsid w:val="003B5ECE"/>
    <w:rsid w:val="003B6A1A"/>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0D26"/>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1CC"/>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5C6C"/>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17C5"/>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4A04"/>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7FB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3D85"/>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5962"/>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06FB5"/>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27FE5"/>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27B17"/>
    <w:rsid w:val="00E3305D"/>
    <w:rsid w:val="00E333B3"/>
    <w:rsid w:val="00E34B02"/>
    <w:rsid w:val="00E34DCE"/>
    <w:rsid w:val="00E3562B"/>
    <w:rsid w:val="00E3566F"/>
    <w:rsid w:val="00E40A7F"/>
    <w:rsid w:val="00E419EF"/>
    <w:rsid w:val="00E41BC2"/>
    <w:rsid w:val="00E42494"/>
    <w:rsid w:val="00E425EC"/>
    <w:rsid w:val="00E4282A"/>
    <w:rsid w:val="00E42B3B"/>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D31"/>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14658E-9F67-451B-A8D1-6A4E8850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4636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Tatang</cp:lastModifiedBy>
  <cp:revision>2</cp:revision>
  <cp:lastPrinted>2016-10-18T02:57:00Z</cp:lastPrinted>
  <dcterms:created xsi:type="dcterms:W3CDTF">2024-05-31T02:25:00Z</dcterms:created>
  <dcterms:modified xsi:type="dcterms:W3CDTF">2024-05-31T02:25:00Z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